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53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53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5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53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953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953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4B8E7EF8">
      <w:pPr>
        <w:pStyle w:val="95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F323738">
      <w:pPr>
        <w:pStyle w:val="95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9E74E7A">
      <w:pPr>
        <w:pStyle w:val="953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7"/>
          <w:sz w:val="28"/>
          <w:szCs w:val="28"/>
          <w:lang w:val="en-US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89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6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6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Комунального закладу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6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szCs w:val="28"/>
          <w:lang w:val="uk-UA"/>
        </w:rPr>
        <w:t xml:space="preserve"> центр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оціальн</w:t>
      </w:r>
      <w:r>
        <w:rPr>
          <w:sz w:val="28"/>
          <w:szCs w:val="28"/>
          <w:lang w:val="uk-UA"/>
        </w:rPr>
        <w:t xml:space="preserve">их служб</w:t>
      </w:r>
      <w:r>
        <w:rPr>
          <w:sz w:val="28"/>
          <w:szCs w:val="28"/>
          <w:lang w:val="uk-UA"/>
        </w:rPr>
        <w:t xml:space="preserve">» у 2025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69"/>
        <w:pBdr/>
        <w:spacing w:after="0" w:afterAutospacing="0" w:before="0" w:beforeAutospacing="0"/>
        <w:ind w:firstLine="23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 xml:space="preserve">атті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3 пункту «а»</w:t>
      </w:r>
      <w:r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 xml:space="preserve">атті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заслухавши інформацію </w:t>
      </w:r>
      <w:r>
        <w:rPr>
          <w:sz w:val="28"/>
          <w:szCs w:val="28"/>
          <w:lang w:val="uk-UA"/>
        </w:rPr>
        <w:t xml:space="preserve">директор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Комунального закладу «</w:t>
      </w: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центр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оціальн</w:t>
      </w:r>
      <w:r>
        <w:rPr>
          <w:sz w:val="28"/>
          <w:szCs w:val="28"/>
          <w:lang w:val="uk-UA"/>
        </w:rPr>
        <w:t xml:space="preserve">их служб»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69"/>
        <w:pBdr/>
        <w:spacing w:after="0" w:afterAutospacing="0" w:before="0" w:beforeAutospacing="0"/>
        <w:ind w:firstLine="23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 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69"/>
        <w:pBdr/>
        <w:spacing w:after="0" w:afterAutospacing="0" w:before="0" w:beforeAutospacing="0"/>
        <w:ind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9"/>
        <w:pBdr/>
        <w:spacing w:after="0" w:afterAutospacing="0" w:before="0" w:beforeAutospacing="0"/>
        <w:ind w:firstLine="23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1. Інформацію про роботу </w:t>
      </w:r>
      <w:r>
        <w:rPr>
          <w:sz w:val="28"/>
          <w:szCs w:val="28"/>
          <w:lang w:val="uk-UA"/>
        </w:rPr>
        <w:t xml:space="preserve">Комунального закладу «</w:t>
      </w:r>
      <w:r>
        <w:rPr>
          <w:sz w:val="28"/>
          <w:szCs w:val="28"/>
          <w:lang w:val="uk-UA"/>
        </w:rPr>
        <w:t xml:space="preserve">Берестинський </w:t>
      </w:r>
      <w:r>
        <w:rPr>
          <w:sz w:val="28"/>
          <w:szCs w:val="28"/>
          <w:lang w:val="uk-UA"/>
        </w:rPr>
        <w:t xml:space="preserve">центр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оціальн</w:t>
      </w:r>
      <w:r>
        <w:rPr>
          <w:sz w:val="28"/>
          <w:szCs w:val="28"/>
          <w:lang w:val="uk-UA"/>
        </w:rPr>
        <w:t xml:space="preserve">их служб»</w:t>
      </w:r>
      <w:r>
        <w:rPr>
          <w:sz w:val="28"/>
          <w:szCs w:val="28"/>
          <w:lang w:val="uk-UA"/>
        </w:rPr>
        <w:t xml:space="preserve"> у 2025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</w:rPr>
        <w:t xml:space="preserve"> взяти до відома (додається).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C2D1A21">
      <w:pPr>
        <w:pStyle w:val="96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 w:eastAsia="ar-SA"/>
        </w:rPr>
        <w:t xml:space="preserve">    </w:t>
      </w:r>
      <w:r>
        <w:rPr>
          <w:sz w:val="28"/>
          <w:szCs w:val="28"/>
          <w:lang w:val="uk-UA" w:eastAsia="ar-SA"/>
        </w:rPr>
        <w:t xml:space="preserve">2</w:t>
      </w:r>
      <w:r>
        <w:rPr>
          <w:sz w:val="28"/>
          <w:szCs w:val="28"/>
          <w:lang w:val="uk-UA" w:eastAsia="ar-SA"/>
        </w:rPr>
        <w:t xml:space="preserve">. </w:t>
      </w:r>
      <w:r>
        <w:rPr>
          <w:sz w:val="28"/>
          <w:szCs w:val="28"/>
          <w:lang w:val="uk-UA"/>
        </w:rPr>
        <w:t xml:space="preserve">Контроль</w:t>
      </w:r>
      <w:r>
        <w:rPr>
          <w:sz w:val="28"/>
          <w:szCs w:val="28"/>
          <w:lang w:val="uk-UA"/>
        </w:rPr>
        <w:t xml:space="preserve"> за виконанням</w:t>
      </w:r>
      <w:r>
        <w:rPr>
          <w:sz w:val="28"/>
          <w:szCs w:val="20"/>
          <w:lang w:val="uk-UA"/>
        </w:rPr>
        <w:t xml:space="preserve"> даного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DA6F38"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C70458"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BD659D"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62B454"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C10F58">
      <w:pPr>
        <w:pStyle w:val="953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969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3EAF500F">
      <w:pPr>
        <w:pStyle w:val="969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sz w:val="28"/>
          <w:szCs w:val="20"/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53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left="5664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-28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3"/>
        <w:pBdr/>
        <w:spacing/>
        <w:ind w:firstLine="5041"/>
        <w:rPr/>
      </w:pPr>
      <w:r>
        <w:t xml:space="preserve">Додаток </w:t>
      </w:r>
      <w:r/>
    </w:p>
    <w:p>
      <w:pPr>
        <w:pStyle w:val="953"/>
        <w:pBdr/>
        <w:spacing/>
        <w:ind w:firstLine="5041"/>
        <w:rPr/>
      </w:pPr>
      <w:r>
        <w:t xml:space="preserve">до рішення виконавчого </w:t>
      </w:r>
      <w:r/>
    </w:p>
    <w:p>
      <w:pPr>
        <w:pStyle w:val="953"/>
        <w:pBdr/>
        <w:spacing/>
        <w:ind w:firstLine="5041"/>
        <w:rPr/>
      </w:pPr>
      <w:r>
        <w:t xml:space="preserve">комітету </w:t>
      </w:r>
      <w:r>
        <w:rPr>
          <w:lang w:val="uk-UA"/>
        </w:rPr>
        <w:t xml:space="preserve">Берестинської</w:t>
      </w:r>
      <w:r>
        <w:t xml:space="preserve"> міської ради </w:t>
      </w:r>
      <w:r/>
    </w:p>
    <w:p>
      <w:pPr>
        <w:pStyle w:val="953"/>
        <w:pBdr/>
        <w:spacing/>
        <w:ind w:firstLine="5041"/>
        <w:rPr>
          <w:lang w:val="uk-UA"/>
        </w:rPr>
      </w:pPr>
      <w:r>
        <w:t xml:space="preserve">від </w:t>
      </w:r>
      <w:r>
        <w:rPr>
          <w:lang w:val="uk-UA"/>
        </w:rPr>
        <w:t xml:space="preserve">13 лютого </w:t>
      </w:r>
      <w:r>
        <w:t xml:space="preserve">202</w:t>
      </w:r>
      <w:r>
        <w:rPr>
          <w:lang w:val="uk-UA"/>
        </w:rPr>
        <w:t xml:space="preserve">6 року </w:t>
      </w:r>
      <w:r>
        <w:t xml:space="preserve">№</w:t>
      </w:r>
      <w:r>
        <w:rPr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  <w:t xml:space="preserve">89</w:t>
      </w:r>
      <w:r>
        <w:rPr>
          <w:lang w:val="uk-UA"/>
        </w:rPr>
      </w:r>
    </w:p>
    <w:p>
      <w:pPr>
        <w:pStyle w:val="953"/>
        <w:pBdr/>
        <w:spacing/>
        <w:ind w:firstLine="5400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5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77"/>
        <w:pBdr/>
        <w:spacing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Style w:val="95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 роботу </w:t>
      </w:r>
      <w:r>
        <w:rPr>
          <w:b/>
          <w:sz w:val="28"/>
          <w:szCs w:val="28"/>
          <w:lang w:val="uk-UA"/>
        </w:rPr>
        <w:t xml:space="preserve">Комунального закладу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5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«</w:t>
      </w:r>
      <w:r>
        <w:rPr>
          <w:b/>
          <w:sz w:val="28"/>
          <w:szCs w:val="28"/>
          <w:lang w:val="uk-UA"/>
        </w:rPr>
        <w:t xml:space="preserve">Берестинський</w:t>
      </w:r>
      <w:r>
        <w:rPr>
          <w:b/>
          <w:sz w:val="28"/>
          <w:szCs w:val="28"/>
          <w:lang w:val="uk-UA"/>
        </w:rPr>
        <w:t xml:space="preserve"> центр соціальних служб</w:t>
      </w:r>
      <w:r>
        <w:rPr>
          <w:b/>
          <w:sz w:val="28"/>
          <w:szCs w:val="28"/>
          <w:lang w:val="uk-UA"/>
        </w:rPr>
        <w:t xml:space="preserve">»</w:t>
      </w:r>
      <w:r>
        <w:rPr>
          <w:b/>
          <w:sz w:val="28"/>
          <w:szCs w:val="28"/>
          <w:lang w:val="uk-UA"/>
        </w:rPr>
        <w:t xml:space="preserve"> у 20</w:t>
      </w:r>
      <w:r>
        <w:rPr>
          <w:b/>
          <w:sz w:val="28"/>
          <w:szCs w:val="28"/>
          <w:lang w:val="uk-UA"/>
        </w:rPr>
        <w:t xml:space="preserve">25</w:t>
      </w:r>
      <w:r>
        <w:rPr>
          <w:b/>
          <w:sz w:val="28"/>
          <w:szCs w:val="28"/>
          <w:lang w:val="uk-UA"/>
        </w:rPr>
        <w:t xml:space="preserve"> році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148F611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КЗ «Берестинський центр соціальних служб</w:t>
      </w:r>
      <w:r>
        <w:rPr>
          <w:color w:val="000000" w:themeColor="text1"/>
          <w:sz w:val="28"/>
          <w:szCs w:val="28"/>
          <w:lang w:val="uk-UA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діє відповідно до Закону України «Про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соц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іальні послуги», Постанов КМУ №268 (2017), №587 (2021), №585 (2020) та інших нормативних актів, спрямованих на підтримку сімей, дітей, молоді, ветеранів, осіб з обмеженими можливостями та жертв насильства. Робота здійснюється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через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спеціалізовані формування: Службу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соц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іальної підтримки сімей, Консультаційний пункт при пологовому стаціонарі, Мобільну бригаду соціально-психологічної допомоги тощо. Штат Центру стабільний — 10 працівників (адміністративний персонал — 3, фахівці із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соц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іальної роботи — 5, фахівці із соціальної допомоги — 3).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 w14:paraId="61191DA0">
      <w:pPr>
        <w:pBdr/>
        <w:spacing w:after="100" w:afterAutospacing="1" w:before="100" w:beforeAutospacing="1" w:line="240" w:lineRule="auto"/>
        <w:ind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1. Загальний Охоплення Населення та Надані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Соц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іальні Послуги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 w14:paraId="3FCE8FBF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 2025 році спостерігається значне зростання обсягів роботи порівняно з 2024 роком, що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пов'язано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 розширенням програм підтримки, збільшенням повідомлень та активізацією співпраці з партнерами.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Borders/>
        <w:tblCellSpacing w:w="15" w:type="dxa"/>
        <w:tblLook w:val="04A0" w:firstRow="1" w:lastRow="0" w:firstColumn="1" w:lastColumn="0" w:noHBand="0" w:noVBand="1"/>
      </w:tblPr>
      <w:tblGrid>
        <w:gridCol w:w="3429"/>
        <w:gridCol w:w="1973"/>
        <w:gridCol w:w="1882"/>
        <w:gridCol w:w="2445"/>
      </w:tblGrid>
      <w:tr>
        <w:trPr>
          <w:tblCellSpacing w:w="15" w:type="dxa"/>
          <w:tblHeader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A9D7C93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Показник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51DB158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3CFB36A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4A0CB43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Змі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(динаміка)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2EACAB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Кількість осіб, охоплених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соц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іальною роботою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7C4245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1430 осіб (671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 800 дітей)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DD9470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2208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осіб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(921 родини, 1178 дітей)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F4DFEF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+54% (зростання на 778 осіб)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396A627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Загальна кількість наданих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соц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іальних послуг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C780AC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3116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2CBD0C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5056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9D44BE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+62% (зростання на 1940 послуг)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467B91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Отримано повідомлень/заяв (від ВСЗН та самозвернень)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D28F72E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243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92AA61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262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E3F973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+8% (зростання на 19)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4D8B06C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Відвідано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4EEE13E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217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(317 дітей)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D1E125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224 сі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'ї (342 дитини)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CE0DBDE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+3% (зростання на 7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2ACA210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Охоплено найуразливіших категорій населення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B5EC37C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717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осіб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5DFAEC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723 особи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119E5F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+1% (зростання на 6 осіб)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24A76B8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Надані послуги найуразливішим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DE1A01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Не вказано (загально)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EFD35F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723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AA3ACA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— (новий деталізований показник)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 w14:paraId="12EDB870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Аналіз динаміки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Зростання охоплення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ідчить про ефективність інформаційно-просвітницької роботи та посилення довіри населення. У 2025 році фокус змістився на більшу кількість родин з дітьми, що корелює з державними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іоритетами захисту дитинства в умовах воєнних дій.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 w14:paraId="4A01EEEB">
      <w:pPr>
        <w:pBdr/>
        <w:spacing w:after="100" w:afterAutospacing="1" w:before="100" w:beforeAutospacing="1" w:line="240" w:lineRule="auto"/>
        <w:ind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2. Розподіл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Соц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іальних Послуг за Типами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 w14:paraId="6A464018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Центр надає послуги відповідно до Державних стандартів України. Порівняння показує зростання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більшості категорій, особливо в консультуванні та супроводі.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Borders/>
        <w:tblCellSpacing w:w="15" w:type="dxa"/>
        <w:tblLook w:val="04A0" w:firstRow="1" w:lastRow="0" w:firstColumn="1" w:lastColumn="0" w:noHBand="0" w:noVBand="1"/>
      </w:tblPr>
      <w:tblGrid>
        <w:gridCol w:w="2741"/>
        <w:gridCol w:w="1716"/>
        <w:gridCol w:w="3087"/>
        <w:gridCol w:w="2185"/>
      </w:tblGrid>
      <w:tr>
        <w:trPr>
          <w:tblCellSpacing w:w="15" w:type="dxa"/>
          <w:tblHeader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30A184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Тип послуги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90C55B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8368B6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6459CA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Змі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(динаміка)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19E2193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Консультування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001BC8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1285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CB3374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              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1592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4B0D91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19% (зростання на 307)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272E0D6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Соц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іальний супровід сімей у СЖО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DF6FD3A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502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6DD127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658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9BFB0E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+31% (зростання на 156)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FF0E87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Соц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іальна профілактика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2852B4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666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1A6AA7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296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9BF0A7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-56% (скорочення на 370)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FD15BB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Представництво інтересів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3717903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79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A62557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177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C52AE3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+124% (зростання на 98)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5659A06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Кризове та екстрене втручання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1FBEF9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55A336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019BAA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-100% (відсутність випадків)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7AC51B73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Соц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іальна адаптація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D831D8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4295A7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C56B45A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+67% (зростання на 56)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7CB2938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Посередництво (медіація)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460880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Не вказано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2A595E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FCEFCB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— (новий напрямок)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6528A1B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Інформування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F1705C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Не деталізовано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2ADBAD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1069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330CA1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— (значне охоплення)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146C03E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Супровід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 дітьми-сиротами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988CB9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D7B9A0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11 (з них: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ДБСТ — 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35, ПС —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24, опікунські — 52)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63F677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12% (зростання на 200)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 w14:paraId="66AEB666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Аналіз динаміки: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Зростання супроводу та представництва інтересів вказує на посилення індивідуальної роботи з сі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'ями. Скорочення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ілактики може бути пов'язано з переорієнта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цією на кризові випадки, але потребує уваги для балансу. Відсутність кризових втручань у 2025 — позитивний сигнал стабілізації ситуації.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 w14:paraId="17A9BFEE">
      <w:pPr>
        <w:pBdr/>
        <w:spacing w:after="100" w:afterAutospacing="1" w:before="100" w:beforeAutospacing="1" w:line="240" w:lineRule="auto"/>
        <w:ind/>
        <w:jc w:val="center"/>
        <w:outlineLvl w:val="1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3. Робота з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ім'ями у Складних Життєвих Обставинах (СЖО) та Постраждалими від Воєнних Дій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Borders/>
        <w:tblCellSpacing w:w="15" w:type="dxa"/>
        <w:tblLook w:val="04A0" w:firstRow="1" w:lastRow="0" w:firstColumn="1" w:lastColumn="0" w:noHBand="0" w:noVBand="1"/>
      </w:tblPr>
      <w:tblGrid>
        <w:gridCol w:w="3431"/>
        <w:gridCol w:w="1932"/>
        <w:gridCol w:w="2293"/>
        <w:gridCol w:w="2073"/>
      </w:tblGrid>
      <w:tr>
        <w:trPr>
          <w:tblCellSpacing w:w="15" w:type="dxa"/>
          <w:tblHeader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621854E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Показник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60C836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E17B73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EF12D6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Змі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(динаміка)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2D97A87A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Перебувало 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обліку сімей СЖО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DF494F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35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 w14:paraId="2352CDF3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(87 дітей)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3F4AD3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47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сімей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 w14:paraId="6CAEB66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  <w:t xml:space="preserve">143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дітей)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4B36A5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+40%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 w14:paraId="08FBB0A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(за непрямими даними)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4C23F9F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Знято з супроводу 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позитивною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динамікою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C23858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7C6DD88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(37 дітей)</w:t>
            </w:r>
            <w:r>
              <w:rPr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0E5C1C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Не деталізовано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6F7825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— (потребує уточнення)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36B856B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Повідомлення про статус дитини, постраждалої від воєнних дій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7CB038E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сімей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(32 дитини), 124 послуги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6F8828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сімей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дитини),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послуги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8B4947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+ 43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% (стабільний напрямок)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</w:tc>
      </w:tr>
    </w:tbl>
    <w:p w14:paraId="2EC0F36F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Аналіз динаміки: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Зростання кількості сімей 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обл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іку СЖО свідчить про актуальність проблем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 але також про ефективність виявлення. Робота з постраждалими від воєнних дій стабільна, з акцентом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психологічну підтримку.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 w14:paraId="4CF304D5">
      <w:pPr>
        <w:pBdr/>
        <w:spacing w:after="100" w:afterAutospacing="1" w:before="100" w:beforeAutospacing="1" w:line="240" w:lineRule="auto"/>
        <w:ind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ілактика Насильства та Робота Мобільної Бригади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Borders/>
        <w:tblCellSpacing w:w="15" w:type="dxa"/>
        <w:tblLook w:val="04A0" w:firstRow="1" w:lastRow="0" w:firstColumn="1" w:lastColumn="0" w:noHBand="0" w:noVBand="1"/>
      </w:tblPr>
      <w:tblGrid>
        <w:gridCol w:w="3136"/>
        <w:gridCol w:w="1464"/>
        <w:gridCol w:w="1561"/>
        <w:gridCol w:w="3568"/>
      </w:tblGrid>
      <w:tr>
        <w:trPr>
          <w:tblCellSpacing w:w="15" w:type="dxa"/>
          <w:tblHeader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329E4D4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Показник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2DA60E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FB6C8E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121D55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Змі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(динаміка)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2C4A655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Групові заходи щодо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проф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ілактики насильства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42BEECC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47 заходів (648 осіб)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5C486F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заход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6EAAC2A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(819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осіб)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B8D448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% (зростання на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171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послуг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24F8CD6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Повідомлення про домашнє насильство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944B72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F5B9C78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77132BCF">
            <w:pPr>
              <w:pStyle w:val="979"/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—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33%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5A86354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Охоплено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осіб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послугами з приводу насильства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1BF909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360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осіб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56CFC68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1080 послуг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488D57A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234особи,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6E3C8A0B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760 послуг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37F86F6">
            <w:pPr>
              <w:pStyle w:val="979"/>
              <w:numPr>
                <w:ilvl w:val="0"/>
                <w:numId w:val="32"/>
              </w:num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35% (зменшення на 320 послуг)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 w14:paraId="5A53579E">
      <w:pPr>
        <w:pBdr/>
        <w:spacing w:after="100" w:afterAutospacing="1" w:before="100" w:beforeAutospacing="1" w:line="240" w:lineRule="auto"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u w:val="none"/>
          <w:lang w:eastAsia="ru-RU"/>
        </w:rPr>
        <w:t xml:space="preserve">Аналіз динаміки: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  <w:lang w:eastAsia="ru-RU"/>
        </w:rPr>
        <w:t xml:space="preserve"> Мобільна бригада, створена у 2021, продовжує ефективну роботу.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  <w:lang w:eastAsia="ru-RU"/>
        </w:rPr>
        <w:t xml:space="preserve">Зростання повідомлень вказує на підвищення обізнаності населення, але вимагає розширення ресурсі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  <w:lang w:val="uk-UA"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</w:r>
    </w:p>
    <w:p w14:paraId="0C06C60A">
      <w:pPr>
        <w:pBdr/>
        <w:spacing w:after="0" w:line="240" w:lineRule="auto"/>
        <w:ind w:firstLine="567"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18 сі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’ях факт вчинення домашнього насильства по - 2 рази (повторно).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A4817F8">
      <w:pPr>
        <w:pBdr/>
        <w:spacing w:after="0" w:line="240" w:lineRule="auto"/>
        <w:ind w:firstLine="567"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5 сі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’ї – факт вчинення домашнього насильства – 3 рази.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20F8948">
      <w:pPr>
        <w:pBdr/>
        <w:spacing w:after="0" w:line="240" w:lineRule="auto"/>
        <w:ind w:firstLine="567"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 сі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’ї – факт вчинення домашнього насильства – 4 рази.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3F739B7">
      <w:pPr>
        <w:pBdr/>
        <w:spacing w:after="0" w:line="240" w:lineRule="auto"/>
        <w:ind w:firstLine="567" w:left="14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 27 сі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’ях факт вчинення домашнього насильства -1 раз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</w:r>
      <w:r>
        <w:rPr>
          <w:rFonts w:ascii="Times New Roman" w:hAnsi="Times New Roman" w:cs="Times New Roman"/>
          <w:bCs/>
          <w:sz w:val="28"/>
          <w:szCs w:val="28"/>
          <w:lang w:val="uk-UA"/>
        </w:rPr>
      </w:r>
    </w:p>
    <w:p w14:paraId="43B79864">
      <w:pPr>
        <w:pBdr/>
        <w:spacing w:after="100" w:afterAutospacing="1" w:before="100" w:beforeAutospacing="1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ідтримка Ветеранів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Borders/>
        <w:tblCellSpacing w:w="15" w:type="dxa"/>
        <w:tblLook w:val="04A0" w:firstRow="1" w:lastRow="0" w:firstColumn="1" w:lastColumn="0" w:noHBand="0" w:noVBand="1"/>
      </w:tblPr>
      <w:tblGrid>
        <w:gridCol w:w="3259"/>
        <w:gridCol w:w="2969"/>
        <w:gridCol w:w="1672"/>
        <w:gridCol w:w="1829"/>
      </w:tblGrid>
      <w:tr>
        <w:trPr>
          <w:tblCellSpacing w:w="15" w:type="dxa"/>
          <w:tblHeader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1023F5A4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Показник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080A1E59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9E59B7E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FB6430F">
            <w:pPr>
              <w:pBdr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Змі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(динаміка)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094C230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Послуги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фахівця із супроводу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ветеран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демобілізованих осіб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96909D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453 (інформування — 241, консультування — 58 тощо)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700BC5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Не деталізовано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39447CE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— (стабільний напрямок)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 w14:paraId="4B748F16">
      <w:pPr>
        <w:pBdr/>
        <w:spacing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 w14:paraId="76297AFD">
      <w:pPr>
        <w:pBdr/>
        <w:spacing w:line="240" w:lineRule="auto"/>
        <w:ind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6.  Тренінги, інформаційні матеріали, групові заходи центру: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Borders/>
        <w:tblCellSpacing w:w="15" w:type="dxa"/>
        <w:tblLook w:val="04A0" w:firstRow="1" w:lastRow="0" w:firstColumn="1" w:lastColumn="0" w:noHBand="0" w:noVBand="1"/>
      </w:tblPr>
      <w:tblGrid>
        <w:gridCol w:w="2936"/>
        <w:gridCol w:w="1768"/>
        <w:gridCol w:w="1464"/>
        <w:gridCol w:w="2573"/>
      </w:tblGrid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6C786FA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Показник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66DF98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B221027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2025 рік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1D88986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Зміна (динаміка)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18CE16CD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Тренінги для фахівці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1EC9DED3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Центру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32E63BC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49ECE201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131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DA8F29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+27 %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4FA1401F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Інформаційні матеріали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4083A425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 Фейсбук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2C516A94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641756AC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264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5002EFD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7199CFF2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+67.4%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44B7F4CA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blCellSpacing w:w="15" w:type="dxa"/>
        </w:trPr>
        <w:tc>
          <w:tcPr>
            <w:tcBorders/>
            <w:tcW w:w="0" w:type="auto"/>
            <w:vAlign w:val="center"/>
            <w:textDirection w:val="lrTb"/>
            <w:noWrap w:val="false"/>
          </w:tcPr>
          <w:p w14:paraId="72CA6ABE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Групові заходи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D851FCA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214 заходів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921D150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151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0" w:type="auto"/>
            <w:vAlign w:val="center"/>
            <w:textDirection w:val="lrTb"/>
            <w:noWrap w:val="false"/>
          </w:tcPr>
          <w:p w14:paraId="118107C9"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—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 w14:paraId="71C16518">
      <w:pPr>
        <w:pBdr/>
        <w:spacing w:line="240" w:lineRule="auto"/>
        <w:ind w:firstLine="567" w:left="142"/>
        <w:jc w:val="center"/>
        <w:rPr>
          <w:color w:val="000000" w:themeColor="text1"/>
        </w:rPr>
      </w:pPr>
      <w:r>
        <w:rPr>
          <w:color w:val="000000" w:themeColor="text1"/>
          <w:lang w:val="uk-UA"/>
        </w:rPr>
      </w:r>
      <w:r>
        <w:rPr>
          <w:color w:val="000000" w:themeColor="text1"/>
          <w:lang w:val="uk-UA"/>
        </w:rPr>
      </w:r>
      <w:r>
        <w:rPr>
          <w:color w:val="000000" w:themeColor="text1"/>
        </w:rPr>
      </w:r>
    </w:p>
    <w:p w14:paraId="63ACFD07">
      <w:pPr>
        <w:pBdr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2025 року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з метою психосоціальної підтримки населення представники КЗ «Берестинський ЦСС» провели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151 різноманітних групових заходів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+ ФСВ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(практич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них занять, майстер класів, зустрічей, лекцій, бесід, семінарів, тренін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гів, круглих столів) в яких приймали участь діти, молодь та дорослі різних категорій населення. </w:t>
      </w:r>
      <w:r>
        <w:rPr>
          <w:rFonts w:ascii="Times New Roman" w:hAnsi="Times New Roman" w:cs="Times New Roman"/>
          <w:sz w:val="28"/>
          <w:szCs w:val="28"/>
        </w:rPr>
        <w:t xml:space="preserve">Заходи</w:t>
      </w:r>
      <w:r>
        <w:rPr>
          <w:rFonts w:ascii="Times New Roman" w:hAnsi="Times New Roman" w:cs="Times New Roman"/>
          <w:sz w:val="28"/>
          <w:szCs w:val="28"/>
        </w:rPr>
        <w:t xml:space="preserve"> проводились з сім’ями СЖО, ВПО, багатодітними сім’ями, </w:t>
      </w:r>
      <w:r>
        <w:rPr>
          <w:rFonts w:ascii="Times New Roman" w:hAnsi="Times New Roman" w:cs="Times New Roman"/>
          <w:sz w:val="28"/>
          <w:szCs w:val="28"/>
        </w:rPr>
        <w:t xml:space="preserve">дітьми із сімей ПС, ДБСТ, опікунських сімей, дітьми та дорослими з обмеженими можливостям, дітьми сімей військовослужбовців, з дітьми та дорослими в яких був факт вчинення гендерно-зумовленого чи домашнього насильства, з клієнтами які перебувають на обліку</w:t>
      </w:r>
      <w:r>
        <w:rPr>
          <w:rFonts w:ascii="Times New Roman" w:hAnsi="Times New Roman" w:cs="Times New Roman"/>
          <w:sz w:val="28"/>
          <w:szCs w:val="28"/>
        </w:rPr>
        <w:t xml:space="preserve"> Берестинського РВ філії Державної установи «Центр пробації» в Харківській області, клієнтами Берестинської філії Харківського обласного центру зайнятості, із особами похилого віку, ветеранами праці, освітянами із залученням поліцейського офіцера громади, </w:t>
      </w:r>
      <w:r>
        <w:rPr>
          <w:rFonts w:ascii="Times New Roman" w:hAnsi="Times New Roman" w:cs="Times New Roman"/>
          <w:sz w:val="28"/>
          <w:szCs w:val="28"/>
        </w:rPr>
        <w:t xml:space="preserve">соц</w:t>
      </w:r>
      <w:r>
        <w:rPr>
          <w:rFonts w:ascii="Times New Roman" w:hAnsi="Times New Roman" w:cs="Times New Roman"/>
          <w:sz w:val="28"/>
          <w:szCs w:val="28"/>
        </w:rPr>
        <w:t xml:space="preserve">іальних партнерів, громадських організацій та благодійних фондів.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7F0A5AB">
      <w:pPr>
        <w:pBdr/>
        <w:spacing w:line="240" w:lineRule="auto"/>
        <w:ind w:firstLine="567"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Також зазначимо: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871A1B8">
      <w:pPr>
        <w:numPr>
          <w:ilvl w:val="0"/>
          <w:numId w:val="33"/>
        </w:numPr>
        <w:pBdr/>
        <w:spacing w:after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переважна більшість занять проводилась на базі Комунального закладу «Берестинський центр </w:t>
      </w:r>
      <w:r>
        <w:rPr>
          <w:rFonts w:ascii="Times New Roman" w:hAnsi="Times New Roman" w:cs="Times New Roman"/>
          <w:sz w:val="28"/>
          <w:szCs w:val="28"/>
        </w:rPr>
        <w:t xml:space="preserve">соц</w:t>
      </w:r>
      <w:r>
        <w:rPr>
          <w:rFonts w:ascii="Times New Roman" w:hAnsi="Times New Roman" w:cs="Times New Roman"/>
          <w:sz w:val="28"/>
          <w:szCs w:val="28"/>
        </w:rPr>
        <w:t xml:space="preserve">іальних служб»;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0314B1F">
      <w:pPr>
        <w:numPr>
          <w:ilvl w:val="0"/>
          <w:numId w:val="33"/>
        </w:numPr>
        <w:pBdr/>
        <w:spacing w:after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заходи</w:t>
      </w:r>
      <w:r>
        <w:rPr>
          <w:rFonts w:ascii="Times New Roman" w:hAnsi="Times New Roman" w:cs="Times New Roman"/>
          <w:sz w:val="28"/>
          <w:szCs w:val="28"/>
        </w:rPr>
        <w:t xml:space="preserve"> проводились в приміщенні (бібліотек, будинків культури, в селищн</w:t>
      </w:r>
      <w:r>
        <w:rPr>
          <w:rFonts w:ascii="Times New Roman" w:hAnsi="Times New Roman" w:cs="Times New Roman"/>
          <w:sz w:val="28"/>
          <w:szCs w:val="28"/>
        </w:rPr>
        <w:t xml:space="preserve">их радах, на базі «вільного простору», в міській раді, в кафе «Піцерія», в приміщенні де проживають сім’ї ДБСТ, опікунські родини), на свіжому повітрі, на дитячих майданчиках, біля навчальних закладів м. Берестин, с. Піщанка, с. Миколо-Комишувата, с. Куми.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EFA7EED">
      <w:pPr>
        <w:numPr>
          <w:ilvl w:val="0"/>
          <w:numId w:val="33"/>
        </w:numPr>
        <w:pBdr/>
        <w:spacing w:after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постійно проводилось спілкування з представниками старостинських округів Берестинської ОТГ: Піщанського, Миколо-Комишуватського, Хрестищенського, Іванівського, Зорянського, щодо проведення занять на їхній території;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40FB3F5">
      <w:pPr>
        <w:numPr>
          <w:ilvl w:val="0"/>
          <w:numId w:val="33"/>
        </w:numPr>
        <w:pBdr/>
        <w:spacing w:after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заходи запрошували соціальних партнерів:  представників Берестинського районної організації Товариства Червоного Хреста; Харківського БФ «Голоси дітей»; БФ «Право на захист»; представників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ід Польського Фонду Siepomaga; Фонду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гуманітарної організації DANISH REFUGEE COUNCIL (Данської ради у справах біженців); представників Польської гуманітарної акції (</w:t>
      </w:r>
      <w:hyperlink r:id="rId10" w:tooltip="Польська мова" w:history="1">
        <w:r>
          <w:rPr>
            <w:rFonts w:ascii="Times New Roman" w:hAnsi="Times New Roman" w:cs="Times New Roman"/>
            <w:sz w:val="28"/>
            <w:szCs w:val="28"/>
          </w:rPr>
          <w:t xml:space="preserve">пол.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Polska Akcja Humanitarna, </w:t>
      </w:r>
      <w:hyperlink r:id="rId11" w:tooltip="Англійська мова" w:history="1">
        <w:r>
          <w:rPr>
            <w:rFonts w:ascii="Times New Roman" w:hAnsi="Times New Roman" w:cs="Times New Roman"/>
            <w:sz w:val="28"/>
            <w:szCs w:val="28"/>
          </w:rPr>
          <w:t xml:space="preserve">англ.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 Polish </w:t>
      </w:r>
      <w:r>
        <w:rPr>
          <w:rFonts w:ascii="Times New Roman" w:hAnsi="Times New Roman" w:cs="Times New Roman"/>
          <w:sz w:val="28"/>
          <w:szCs w:val="28"/>
        </w:rPr>
        <w:t xml:space="preserve">Humanitarian Action, скорочено ПГА);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ГО «Дівчата», Берестинської філії Харківського обласного центру зайнятості, юристів Сектору «Берестинське бюро правничої допомо</w:t>
      </w:r>
      <w:r>
        <w:rPr>
          <w:rFonts w:ascii="Times New Roman" w:hAnsi="Times New Roman" w:cs="Times New Roman"/>
          <w:sz w:val="28"/>
          <w:szCs w:val="28"/>
        </w:rPr>
        <w:t xml:space="preserve">ги» Богодухівського відділу надання безоплатної правничої допомоги центрально-східного управління надання безоплатної правничої допомоги Східного міжрегіонального центру з надання безоплатної правничої допомоги, із залученням поліцейського офіцера громади.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A81B0E0">
      <w:pPr>
        <w:pBdr/>
        <w:spacing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Заняття надали ресурси для покращення психоемоційного стану та підтримки, розвитку,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9A9148E">
      <w:pPr>
        <w:pBdr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підвищення життєстійкості, зниження тривожності, подолання агресії, депресивних стані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3750100">
      <w:pPr>
        <w:pBdr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зміцнення взаємостосунків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сім’ї.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C1C17CD">
      <w:pPr>
        <w:pBdr/>
        <w:spacing w:line="240" w:lineRule="auto"/>
        <w:ind/>
        <w:jc w:val="both"/>
        <w:rPr/>
      </w:pPr>
      <w:r/>
      <w:r/>
    </w:p>
    <w:p w14:paraId="39763F7B">
      <w:pPr>
        <w:pBdr/>
        <w:spacing w:line="240" w:lineRule="auto"/>
        <w:ind w:left="142"/>
        <w:jc w:val="both"/>
        <w:rPr>
          <w:rStyle w:val="983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983"/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Style w:val="983"/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Style w:val="983"/>
          <w:rFonts w:ascii="Times New Roman" w:hAnsi="Times New Roman" w:cs="Times New Roman"/>
          <w:b/>
          <w:bCs/>
          <w:sz w:val="28"/>
          <w:szCs w:val="28"/>
        </w:rPr>
      </w:r>
    </w:p>
    <w:p w14:paraId="0DB913C5">
      <w:pPr>
        <w:pBdr/>
        <w:spacing w:line="240" w:lineRule="auto"/>
        <w:ind w:left="142"/>
        <w:jc w:val="both"/>
        <w:rPr>
          <w:rStyle w:val="983"/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Style w:val="983"/>
          <w:rFonts w:ascii="Times New Roman" w:hAnsi="Times New Roman" w:cs="Times New Roman"/>
          <w:b w:val="0"/>
          <w:bCs w:val="0"/>
          <w:sz w:val="28"/>
          <w:szCs w:val="28"/>
        </w:rPr>
        <w:t xml:space="preserve">ФОНДИ ТА ОРГАНІЗАЦІЇ</w:t>
      </w:r>
      <w:r>
        <w:rPr>
          <w:rStyle w:val="983"/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Style w:val="983"/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 w14:paraId="6F4F5D7D">
      <w:pPr>
        <w:pBdr/>
        <w:spacing w:line="240" w:lineRule="auto"/>
        <w:ind w:firstLine="349"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Протягом 2025 року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КЗ «Берестинський центр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соц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іальних служб» була здійснена співпраця з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21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ф</w:t>
      </w:r>
      <w:r>
        <w:rPr>
          <w:rFonts w:ascii="Times New Roman" w:hAnsi="Times New Roman" w:cs="Times New Roman"/>
          <w:bCs/>
          <w:sz w:val="28"/>
          <w:szCs w:val="28"/>
        </w:rPr>
        <w:t xml:space="preserve">ондами/організаціями, а саме: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5DF2E97E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AVSI Foundation в Україні.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5FD04DDA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Благодійний фонд «Право на захист».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4B2C3A92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Громадська організація «Славутич Харків» (Андрій Саносян).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7DDA8CD2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Благодійна організація БФ «Янгол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адії України» (Надією Голубенко).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00EE136C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Церква Євангельських християн-баптистів.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002E5DA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Волонтер Iain Gordon.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6003E9E1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Данська рада 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 справах біженців (DanishRefugeeCouncil).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63509A26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ГО «Дівчата».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48054D96">
      <w:pPr>
        <w:numPr>
          <w:ilvl w:val="1"/>
          <w:numId w:val="34"/>
        </w:numPr>
        <w:pBdr/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Благодійний фонд Віктора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інчука.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093FB044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«Всеукраїнський громадський центр «Волонтер».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1AB2F5B7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Благодійний фонд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Siepomaga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63E004E0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Громадська організація «ЦПД «Конфіденс» /Центр психологічної допомоги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CONFIDENCE</w:t>
      </w:r>
      <w:r>
        <w:rPr>
          <w:rFonts w:ascii="Times New Roman" w:hAnsi="Times New Roman" w:cs="Times New Roman"/>
          <w:sz w:val="28"/>
          <w:szCs w:val="28"/>
        </w:rPr>
        <w:t xml:space="preserve"> /П</w:t>
      </w:r>
      <w:r>
        <w:rPr>
          <w:rFonts w:ascii="Times New Roman" w:hAnsi="Times New Roman" w:cs="Times New Roman"/>
          <w:sz w:val="28"/>
          <w:szCs w:val="28"/>
        </w:rPr>
        <w:t xml:space="preserve">роєкт ЮНІСЕФ “ОбійМи для тебе».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1A5DD4C6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Польська гуманітарна акція від ЮНІСЕФ.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6794B83C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Чеська гуманітарна організація «Людина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</w:t>
      </w:r>
      <w:r>
        <w:rPr>
          <w:rFonts w:ascii="Times New Roman" w:hAnsi="Times New Roman" w:cs="Times New Roman"/>
          <w:bCs/>
          <w:sz w:val="28"/>
          <w:szCs w:val="28"/>
        </w:rPr>
        <w:t xml:space="preserve"> біді».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6CC40922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Міжнароднагуманітарнаорганізаці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HandicapInternational/Humanity&amp;Inclusion (HI) </w:t>
      </w:r>
      <w:r>
        <w:rPr>
          <w:rFonts w:ascii="Times New Roman" w:hAnsi="Times New Roman" w:cs="Times New Roman"/>
          <w:sz w:val="28"/>
          <w:szCs w:val="28"/>
        </w:rPr>
        <w:t xml:space="preserve">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UkraineHumanitarianFund (UNF).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</w:p>
    <w:p w14:paraId="0C6D190E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Італійське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агентство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зі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співробітництва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сфері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розвитку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«PROSPECT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Комплексна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програма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реагування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здоров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’</w:t>
      </w:r>
      <w:r>
        <w:rPr>
          <w:rFonts w:ascii="Times New Roman" w:hAnsi="Times New Roman" w:cs="Times New Roman"/>
          <w:bCs/>
          <w:sz w:val="28"/>
          <w:szCs w:val="28"/>
        </w:rPr>
        <w:t xml:space="preserve">я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захист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освіта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територіальних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центрах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південному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сході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України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»).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</w:p>
    <w:p w14:paraId="67D86B0E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Благодійна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організація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Благодійний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фонд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Волонтери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Доросл</w:t>
      </w:r>
      <w:r>
        <w:rPr>
          <w:rFonts w:ascii="Times New Roman" w:hAnsi="Times New Roman" w:cs="Times New Roman"/>
          <w:bCs/>
          <w:sz w:val="28"/>
          <w:szCs w:val="28"/>
        </w:rPr>
        <w:t xml:space="preserve">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Дітям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</w:rPr>
        <w:t xml:space="preserve">в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рамках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реалізації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програми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Посилення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альтернативного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догляду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через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підтримку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реформи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BetterCare </w:t>
      </w:r>
      <w:r>
        <w:rPr>
          <w:rFonts w:ascii="Times New Roman" w:hAnsi="Times New Roman" w:cs="Times New Roman"/>
          <w:bCs/>
          <w:sz w:val="28"/>
          <w:szCs w:val="28"/>
        </w:rPr>
        <w:t xml:space="preserve">у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Харківській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області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”).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</w:p>
    <w:p w14:paraId="3813DCA7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Благодійний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фонд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Мирне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небо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Харкова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 (WE WORLD/ RegioneEmilia-Romgna).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</w:p>
    <w:p w14:paraId="70A6E35E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Благодійний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фонд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ПОСМІШКА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UA»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Громадська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організація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Точка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</w:t>
      </w:r>
      <w:r>
        <w:rPr>
          <w:rFonts w:ascii="Times New Roman" w:hAnsi="Times New Roman" w:cs="Times New Roman"/>
          <w:bCs/>
          <w:sz w:val="28"/>
          <w:szCs w:val="28"/>
        </w:rPr>
        <w:t xml:space="preserve">івноваги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»/Equilibrium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</w:p>
    <w:p w14:paraId="6CB9C048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Style w:val="924"/>
          <w:rFonts w:ascii="Times New Roman" w:hAnsi="Times New Roman" w:cs="Times New Roman"/>
          <w:bCs/>
          <w:i w:val="0"/>
          <w:iCs w:val="0"/>
          <w:sz w:val="28"/>
          <w:szCs w:val="28"/>
          <w:lang w:val="en-US"/>
        </w:rPr>
      </w:pP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Благодійна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організація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«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Благодійний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фонд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«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ЛЮМОС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Україна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»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на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підтримку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дітей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з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освітніми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особливими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потребами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та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дітей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з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інвалідністю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.</w:t>
      </w:r>
      <w:r>
        <w:rPr>
          <w:rStyle w:val="924"/>
          <w:rFonts w:ascii="Times New Roman" w:hAnsi="Times New Roman" w:cs="Times New Roman"/>
          <w:bCs/>
          <w:i w:val="0"/>
          <w:iCs w:val="0"/>
          <w:sz w:val="28"/>
          <w:szCs w:val="28"/>
          <w:lang w:val="en-US"/>
        </w:rPr>
      </w:r>
      <w:r>
        <w:rPr>
          <w:rStyle w:val="924"/>
          <w:rFonts w:ascii="Times New Roman" w:hAnsi="Times New Roman" w:cs="Times New Roman"/>
          <w:bCs/>
          <w:i w:val="0"/>
          <w:iCs w:val="0"/>
          <w:sz w:val="28"/>
          <w:szCs w:val="28"/>
          <w:lang w:val="en-US"/>
        </w:rPr>
      </w:r>
    </w:p>
    <w:p w14:paraId="231CFD7E">
      <w:pPr>
        <w:numPr>
          <w:ilvl w:val="1"/>
          <w:numId w:val="34"/>
        </w:numPr>
        <w:pBdr/>
        <w:tabs>
          <w:tab w:val="left" w:leader="none" w:pos="992"/>
        </w:tabs>
        <w:spacing w:after="0" w:line="240" w:lineRule="auto"/>
        <w:ind w:right="0" w:firstLine="491"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Запоріжський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благодійний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фонд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«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Єдність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»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за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майбутнє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»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реалізує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проєкт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«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Багатосекторальна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допомога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для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вразливих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сімей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у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Запорізькій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,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Донецький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,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Харківській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і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Чернігівській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924"/>
          <w:rFonts w:ascii="Times New Roman" w:hAnsi="Times New Roman" w:cs="Times New Roman"/>
          <w:i w:val="0"/>
          <w:sz w:val="28"/>
          <w:szCs w:val="28"/>
        </w:rPr>
        <w:t xml:space="preserve">областях</w:t>
      </w:r>
      <w:r>
        <w:rPr>
          <w:rStyle w:val="924"/>
          <w:rFonts w:ascii="Times New Roman" w:hAnsi="Times New Roman" w:cs="Times New Roman"/>
          <w:i w:val="0"/>
          <w:sz w:val="28"/>
          <w:szCs w:val="28"/>
          <w:lang w:val="en-US"/>
        </w:rPr>
        <w:t xml:space="preserve">».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  <w:r>
        <w:rPr>
          <w:rFonts w:ascii="Times New Roman" w:hAnsi="Times New Roman" w:cs="Times New Roman"/>
          <w:bCs/>
          <w:sz w:val="28"/>
          <w:szCs w:val="28"/>
          <w:lang w:val="en-US"/>
        </w:rPr>
      </w:r>
    </w:p>
    <w:p w14:paraId="314DFDFD">
      <w:pPr>
        <w:pStyle w:val="979"/>
        <w:pBdr/>
        <w:spacing w:line="240" w:lineRule="auto"/>
        <w:ind w:right="0" w:firstLine="491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Представники зазначених фондів та організацій залучались до надання </w:t>
      </w:r>
      <w:r>
        <w:rPr>
          <w:rFonts w:ascii="Times New Roman" w:hAnsi="Times New Roman" w:cs="Times New Roman"/>
          <w:sz w:val="28"/>
          <w:szCs w:val="28"/>
        </w:rPr>
        <w:t xml:space="preserve">соц</w:t>
      </w:r>
      <w:r>
        <w:rPr>
          <w:rFonts w:ascii="Times New Roman" w:hAnsi="Times New Roman" w:cs="Times New Roman"/>
          <w:sz w:val="28"/>
          <w:szCs w:val="28"/>
        </w:rPr>
        <w:t xml:space="preserve">іальних послуг: інформування, консультування, представництва інтересів, адаптації, першої психологічної допомоги.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8CA6095">
      <w:pPr>
        <w:pStyle w:val="979"/>
        <w:pBdr/>
        <w:spacing w:line="240" w:lineRule="auto"/>
        <w:ind w:right="0" w:firstLine="491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Також надавали гуманітарну допомогу у вигляді: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EA7558B">
      <w:pPr>
        <w:pStyle w:val="979"/>
        <w:pBdr/>
        <w:spacing w:line="240" w:lineRule="auto"/>
        <w:ind w:right="0" w:firstLine="491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-  набор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</w:t>
      </w:r>
      <w:r>
        <w:rPr>
          <w:rFonts w:ascii="Times New Roman" w:hAnsi="Times New Roman" w:cs="Times New Roman"/>
          <w:sz w:val="28"/>
          <w:szCs w:val="28"/>
        </w:rPr>
        <w:t xml:space="preserve"> одягу, взуття,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постільної білизни, рушників, дитячого одягу,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кросівок для дітей, предметів особистої гі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г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ієни,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побутовою хімією, канцтоварами, іграшками, продуктами харчування та адресної матеріальної допомоги.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53"/>
        <w:pBdr/>
        <w:tabs>
          <w:tab w:val="left" w:leader="none" w:pos="1350"/>
          <w:tab w:val="center" w:leader="none" w:pos="4677"/>
        </w:tabs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</w:rPr>
      </w:r>
    </w:p>
    <w:p>
      <w:pPr>
        <w:pStyle w:val="953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Директор КЗ «</w:t>
      </w:r>
      <w:r>
        <w:rPr>
          <w:color w:val="auto"/>
          <w:sz w:val="28"/>
          <w:szCs w:val="28"/>
          <w:lang w:val="uk-UA"/>
        </w:rPr>
        <w:t xml:space="preserve">Берестинський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</w:rPr>
      </w:r>
    </w:p>
    <w:p>
      <w:pPr>
        <w:pStyle w:val="953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центр соціальних служб»      </w:t>
      </w:r>
      <w:r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Юлія </w:t>
      </w:r>
      <w:r>
        <w:rPr>
          <w:sz w:val="28"/>
          <w:szCs w:val="28"/>
          <w:lang w:val="uk-UA"/>
        </w:rPr>
        <w:t xml:space="preserve">ШУЛЬГІНА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81E"/>
    <w:lvl w:ilvl="0">
      <w:isLgl w:val="false"/>
      <w:lvlJc w:val="left"/>
      <w:lvlText w:val="-"/>
      <w:numFmt w:val="bullet"/>
      <w:pPr>
        <w:pBdr/>
        <w:tabs>
          <w:tab w:val="num" w:leader="none" w:pos="708"/>
        </w:tabs>
        <w:spacing/>
        <w:ind w:hanging="360" w:left="708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28"/>
        </w:tabs>
        <w:spacing/>
        <w:ind w:hanging="360" w:left="1428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48"/>
        </w:tabs>
        <w:spacing/>
        <w:ind w:hanging="360" w:left="2148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68"/>
        </w:tabs>
        <w:spacing/>
        <w:ind w:hanging="360" w:left="2868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588"/>
        </w:tabs>
        <w:spacing/>
        <w:ind w:hanging="360" w:left="3588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08"/>
        </w:tabs>
        <w:spacing/>
        <w:ind w:hanging="360" w:left="4308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28"/>
        </w:tabs>
        <w:spacing/>
        <w:ind w:hanging="360" w:left="5028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48"/>
        </w:tabs>
        <w:spacing/>
        <w:ind w:hanging="360" w:left="5748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68"/>
        </w:tabs>
        <w:spacing/>
        <w:ind w:hanging="360" w:left="6468"/>
      </w:pPr>
      <w:rPr>
        <w:rFonts w:ascii="Wingdings" w:hAnsi="Wingdings"/>
      </w:rPr>
      <w:start w:val="1"/>
      <w:suff w:val="tab"/>
    </w:lvl>
  </w:abstractNum>
  <w:abstractNum w:abstractNumId="1">
    <w:nsid w:val="017E60F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">
    <w:nsid w:val="02983847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">
    <w:nsid w:val="03A757AF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ascii="Times New Roman" w:hAnsi="Times New Roman" w:eastAsia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ascii="Wingdings" w:hAnsi="Wingdings"/>
      </w:rPr>
      <w:start w:val="1"/>
      <w:suff w:val="tab"/>
    </w:lvl>
  </w:abstractNum>
  <w:abstractNum w:abstractNumId="4">
    <w:nsid w:val="06657F59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360"/>
      </w:pPr>
      <w:rPr/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5">
    <w:nsid w:val="08DB7824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166F4E84"/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ascii="Times New Roman" w:hAnsi="Times New Roman" w:eastAsia="Times New Roman"/>
        <w:b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9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9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9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9"/>
      </w:pPr>
      <w:rPr>
        <w:rFonts w:ascii="Wingdings" w:hAnsi="Wingdings"/>
      </w:rPr>
      <w:start w:val="1"/>
      <w:suff w:val="tab"/>
    </w:lvl>
  </w:abstractNum>
  <w:abstractNum w:abstractNumId="7">
    <w:nsid w:val="1AB37A91"/>
    <w:lvl w:ilvl="0">
      <w:isLgl w:val="false"/>
      <w:lvlJc w:val="left"/>
      <w:lvlText w:val=""/>
      <w:numFmt w:val="bullet"/>
      <w:pPr>
        <w:pBdr/>
        <w:spacing/>
        <w:ind w:hanging="360" w:left="36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0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2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396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68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20"/>
      </w:pPr>
      <w:rPr>
        <w:rFonts w:ascii="Wingdings" w:hAnsi="Wingdings"/>
      </w:rPr>
      <w:start w:val="1"/>
      <w:suff w:val="tab"/>
    </w:lvl>
  </w:abstractNum>
  <w:abstractNum w:abstractNumId="8">
    <w:nsid w:val="20EF1D32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9">
    <w:nsid w:val="231E7EC5"/>
    <w:lvl w:ilvl="0">
      <w:isLgl w:val="false"/>
      <w:lvlJc w:val="left"/>
      <w:lvlText w:val="-"/>
      <w:numFmt w:val="bullet"/>
      <w:pPr>
        <w:pBdr/>
        <w:spacing/>
        <w:ind w:hanging="360" w:left="360"/>
      </w:pPr>
      <w:rPr>
        <w:rFonts w:ascii="Times New Roman" w:hAnsi="Times New Roman" w:eastAsia="Times New Roman" w:cs="Times New Roman"/>
      </w:rPr>
      <w:start w:val="18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0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2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396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68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20"/>
      </w:pPr>
      <w:rPr>
        <w:rFonts w:ascii="Wingdings" w:hAnsi="Wingdings"/>
      </w:rPr>
      <w:start w:val="1"/>
      <w:suff w:val="tab"/>
    </w:lvl>
  </w:abstractNum>
  <w:abstractNum w:abstractNumId="10">
    <w:nsid w:val="2AF1086B"/>
    <w:lvl w:ilvl="0">
      <w:isLgl w:val="false"/>
      <w:lvlJc w:val="left"/>
      <w:lvlText w:val="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1">
    <w:nsid w:val="2B49596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Calibri" w:hAnsi="Calibri" w:eastAsia="Times New Roman"/>
      </w:rPr>
      <w:start w:val="1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2">
    <w:nsid w:val="2D48545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3">
    <w:nsid w:val="33B844A4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4">
    <w:nsid w:val="394B21B2"/>
    <w:lvl w:ilvl="0">
      <w:isLgl w:val="false"/>
      <w:lvlJc w:val="left"/>
      <w:lvlText w:val="-"/>
      <w:numFmt w:val="bullet"/>
      <w:pPr>
        <w:pBdr/>
        <w:spacing/>
        <w:ind w:hanging="360" w:left="1004"/>
      </w:pPr>
      <w:rPr>
        <w:rFonts w:ascii="Times New Roman" w:hAnsi="Times New Roman" w:eastAsia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24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444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164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84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04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24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044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764"/>
      </w:pPr>
      <w:rPr>
        <w:rFonts w:ascii="Wingdings" w:hAnsi="Wingdings"/>
      </w:rPr>
      <w:start w:val="1"/>
      <w:suff w:val="tab"/>
    </w:lvl>
  </w:abstractNum>
  <w:abstractNum w:abstractNumId="15">
    <w:nsid w:val="3A230021"/>
    <w:lvl w:ilvl="0">
      <w:isLgl w:val="false"/>
      <w:lvlJc w:val="left"/>
      <w:lvlText w:val="-"/>
      <w:numFmt w:val="bullet"/>
      <w:pPr>
        <w:pBdr/>
        <w:spacing/>
        <w:ind w:hanging="360" w:left="1429"/>
      </w:pPr>
      <w:rPr>
        <w:rFonts w:ascii="Times New Roman" w:hAnsi="Times New Roman" w:eastAsia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ascii="Wingdings" w:hAnsi="Wingdings"/>
      </w:rPr>
      <w:start w:val="1"/>
      <w:suff w:val="tab"/>
    </w:lvl>
  </w:abstractNum>
  <w:abstractNum w:abstractNumId="16">
    <w:nsid w:val="40BF2CB7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ascii="Times New Roman" w:hAnsi="Times New Roman" w:eastAsia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ascii="Wingdings" w:hAnsi="Wingdings"/>
      </w:rPr>
      <w:start w:val="1"/>
      <w:suff w:val="tab"/>
    </w:lvl>
  </w:abstractNum>
  <w:abstractNum w:abstractNumId="17">
    <w:nsid w:val="4AA1353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en-US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8">
    <w:nsid w:val="4E530534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9">
    <w:nsid w:val="52596F87"/>
    <w:lvl w:ilvl="0">
      <w:isLgl w:val="false"/>
      <w:lvlJc w:val="left"/>
      <w:lvlText w:val="-"/>
      <w:numFmt w:val="bullet"/>
      <w:pPr>
        <w:pBdr/>
        <w:spacing/>
        <w:ind w:hanging="360" w:left="1778"/>
      </w:pPr>
      <w:rPr>
        <w:rFonts w:ascii="Times New Roman" w:hAnsi="Times New Roman" w:eastAsia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379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9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81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539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25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97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99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419"/>
      </w:pPr>
      <w:rPr>
        <w:rFonts w:ascii="Wingdings" w:hAnsi="Wingdings"/>
      </w:rPr>
      <w:start w:val="1"/>
      <w:suff w:val="tab"/>
    </w:lvl>
  </w:abstractNum>
  <w:abstractNum w:abstractNumId="20">
    <w:nsid w:val="560D05F6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 w:cs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1">
    <w:nsid w:val="5BDD6937"/>
    <w:lvl w:ilvl="0">
      <w:isLgl w:val="false"/>
      <w:lvlJc w:val="left"/>
      <w:lvlText w:val=""/>
      <w:numFmt w:val="bullet"/>
      <w:pPr>
        <w:pBdr/>
        <w:spacing/>
        <w:ind w:hanging="360" w:left="1342"/>
      </w:pPr>
      <w:rPr>
        <w:rFonts w:ascii="Symbol" w:hAnsi="Symbol"/>
        <w:color w:val="000000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62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82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02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222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942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62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82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02"/>
      </w:pPr>
      <w:rPr>
        <w:rFonts w:ascii="Wingdings" w:hAnsi="Wingdings"/>
      </w:rPr>
      <w:start w:val="1"/>
      <w:suff w:val="tab"/>
    </w:lvl>
  </w:abstractNum>
  <w:abstractNum w:abstractNumId="22">
    <w:nsid w:val="60CE07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3">
    <w:nsid w:val="6BFD25D0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4">
    <w:nsid w:val="6FB42E75"/>
    <w:lvl w:ilvl="0">
      <w:isLgl w:val="false"/>
      <w:lvlJc w:val="left"/>
      <w:lvlText w:val="%1."/>
      <w:numFmt w:val="decimal"/>
      <w:pPr>
        <w:pBdr/>
        <w:spacing/>
        <w:ind w:hanging="360" w:left="928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8"/>
      </w:pPr>
      <w:rPr>
        <w:rFonts w:cs="Times New Roman"/>
      </w:rPr>
      <w:start w:val="1"/>
      <w:suff w:val="tab"/>
    </w:lvl>
  </w:abstractNum>
  <w:abstractNum w:abstractNumId="25">
    <w:nsid w:val="729A5583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6">
    <w:nsid w:val="76265056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7">
    <w:nsid w:val="7B8036FC"/>
    <w:lvl w:ilvl="0">
      <w:isLgl w:val="false"/>
      <w:lvlJc w:val="left"/>
      <w:lvlText w:val="%1"/>
      <w:numFmt w:val="decimal"/>
      <w:pPr>
        <w:pBdr/>
        <w:spacing/>
        <w:ind w:hanging="360" w:left="927"/>
      </w:pPr>
      <w:rPr>
        <w:rFonts w:cs="Times New Roman"/>
        <w:color w:val="000000"/>
      </w:rPr>
      <w:start w:val="90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>
        <w:rFonts w:cs="Times New Roman"/>
      </w:rPr>
      <w:start w:val="1"/>
      <w:suff w:val="tab"/>
    </w:lvl>
  </w:abstractNum>
  <w:abstractNum w:abstractNumId="28">
    <w:nsid w:val="72AA40AE"/>
    <w:lvl w:ilvl="0">
      <w:isLgl w:val="false"/>
      <w:lvlJc w:val="left"/>
      <w:lvlText w:val="—"/>
      <w:numFmt w:val="bullet"/>
      <w:pPr>
        <w:pBdr/>
        <w:spacing/>
        <w:ind w:hanging="360" w:left="1110"/>
      </w:pPr>
      <w:rPr>
        <w:rFonts w:hint="default" w:ascii="Times New Roman" w:hAnsi="Times New Roman" w:eastAsia="Times New Roman" w:cs="Times New Roman"/>
      </w:rPr>
      <w:start w:val="76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3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5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7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9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1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3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5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70"/>
      </w:pPr>
      <w:rPr>
        <w:rFonts w:hint="default" w:ascii="Wingdings" w:hAnsi="Wingdings"/>
      </w:rPr>
      <w:start w:val="1"/>
      <w:suff w:val="tab"/>
    </w:lvl>
  </w:abstractNum>
  <w:abstractNum w:abstractNumId="29">
    <w:nsid w:val="394B21B2"/>
    <w:lvl w:ilvl="0">
      <w:isLgl w:val="false"/>
      <w:lvlJc w:val="left"/>
      <w:lvlText w:val="-"/>
      <w:numFmt w:val="bullet"/>
      <w:pPr>
        <w:pBdr/>
        <w:spacing/>
        <w:ind w:hanging="360" w:left="1004"/>
      </w:pPr>
      <w:rPr>
        <w:rFonts w:hint="default" w:ascii="Times New Roman" w:hAnsi="Times New Roman" w:eastAsia="Times New Roman" w:cs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2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44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16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8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0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2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04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764"/>
      </w:pPr>
      <w:rPr>
        <w:rFonts w:hint="default" w:ascii="Wingdings" w:hAnsi="Wingdings"/>
      </w:rPr>
      <w:start w:val="1"/>
      <w:suff w:val="tab"/>
    </w:lvl>
  </w:abstractNum>
  <w:abstractNum w:abstractNumId="30">
    <w:nsid w:val="15F17B17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070"/>
      </w:pPr>
      <w:rPr>
        <w:rFonts w:hint="default"/>
        <w:b w:val="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  <w:sz w:val="20"/>
      </w:rPr>
      <w:start w:val="1"/>
      <w:suff w:val="tab"/>
    </w:lvl>
  </w:abstractNum>
  <w:num w:numId="1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17"/>
  </w:num>
  <w:num w:numId="5">
    <w:abstractNumId w:val="8"/>
  </w:num>
  <w:num w:numId="6">
    <w:abstractNumId w:val="13"/>
  </w:num>
  <w:num w:numId="7">
    <w:abstractNumId w:val="23"/>
  </w:num>
  <w:num w:numId="8">
    <w:abstractNumId w:val="2"/>
  </w:num>
  <w:num w:numId="9">
    <w:abstractNumId w:val="25"/>
  </w:num>
  <w:num w:numId="10">
    <w:abstractNumId w:val="26"/>
  </w:num>
  <w:num w:numId="11">
    <w:abstractNumId w:val="11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1"/>
  </w:num>
  <w:num w:numId="15">
    <w:abstractNumId w:val="21"/>
  </w:num>
  <w:num w:numId="16">
    <w:abstractNumId w:val="19"/>
  </w:num>
  <w:num w:numId="17">
    <w:abstractNumId w:val="9"/>
  </w:num>
  <w:num w:numId="18">
    <w:abstractNumId w:val="7"/>
  </w:num>
  <w:num w:numId="19">
    <w:abstractNumId w:val="4"/>
  </w:num>
  <w:num w:numId="20">
    <w:abstractNumId w:val="19"/>
  </w:num>
  <w:num w:numId="21">
    <w:abstractNumId w:val="20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5"/>
  </w:num>
  <w:num w:numId="24">
    <w:abstractNumId w:val="16"/>
  </w:num>
  <w:num w:numId="25">
    <w:abstractNumId w:val="24"/>
  </w:num>
  <w:num w:numId="26">
    <w:abstractNumId w:val="12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7"/>
  </w:num>
  <w:num w:numId="30">
    <w:abstractNumId w:val="14"/>
  </w:num>
  <w:num w:numId="31">
    <w:abstractNumId w:val="15"/>
  </w:num>
  <w:num w:numId="32">
    <w:abstractNumId w:val="28"/>
  </w:num>
  <w:num w:numId="33">
    <w:abstractNumId w:val="29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Table Grid"/>
    <w:basedOn w:val="7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Table Grid Light"/>
    <w:basedOn w:val="7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1"/>
    <w:basedOn w:val="7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2"/>
    <w:basedOn w:val="7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1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2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3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4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5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6"/>
    <w:basedOn w:val="7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1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2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3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4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5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6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1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2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3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4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5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6"/>
    <w:basedOn w:val="7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1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2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3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4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5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6"/>
    <w:basedOn w:val="7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3">
    <w:name w:val="Heading 1"/>
    <w:basedOn w:val="953"/>
    <w:next w:val="953"/>
    <w:link w:val="90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94">
    <w:name w:val="Heading 2"/>
    <w:basedOn w:val="953"/>
    <w:next w:val="953"/>
    <w:link w:val="90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95">
    <w:name w:val="Heading 3"/>
    <w:basedOn w:val="953"/>
    <w:next w:val="953"/>
    <w:link w:val="90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96">
    <w:name w:val="Heading 4"/>
    <w:basedOn w:val="953"/>
    <w:next w:val="953"/>
    <w:link w:val="90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97">
    <w:name w:val="Heading 5"/>
    <w:basedOn w:val="953"/>
    <w:next w:val="953"/>
    <w:link w:val="90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98">
    <w:name w:val="Heading 6"/>
    <w:basedOn w:val="953"/>
    <w:next w:val="953"/>
    <w:link w:val="90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9">
    <w:name w:val="Heading 7"/>
    <w:basedOn w:val="953"/>
    <w:next w:val="953"/>
    <w:link w:val="91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00">
    <w:name w:val="Heading 8"/>
    <w:basedOn w:val="953"/>
    <w:next w:val="953"/>
    <w:link w:val="91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01">
    <w:name w:val="Heading 9"/>
    <w:basedOn w:val="953"/>
    <w:next w:val="953"/>
    <w:link w:val="91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02" w:default="1">
    <w:name w:val="Default Paragraph Font"/>
    <w:uiPriority w:val="1"/>
    <w:semiHidden/>
    <w:unhideWhenUsed/>
    <w:pPr>
      <w:pBdr/>
      <w:spacing/>
      <w:ind/>
    </w:p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character" w:styleId="904">
    <w:name w:val="Heading 1 Char"/>
    <w:basedOn w:val="902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05">
    <w:name w:val="Heading 2 Char"/>
    <w:basedOn w:val="902"/>
    <w:link w:val="89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06">
    <w:name w:val="Heading 3 Char"/>
    <w:basedOn w:val="902"/>
    <w:link w:val="89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07">
    <w:name w:val="Heading 4 Char"/>
    <w:basedOn w:val="902"/>
    <w:link w:val="89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08">
    <w:name w:val="Heading 5 Char"/>
    <w:basedOn w:val="902"/>
    <w:link w:val="8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09">
    <w:name w:val="Heading 6 Char"/>
    <w:basedOn w:val="902"/>
    <w:link w:val="89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10">
    <w:name w:val="Heading 7 Char"/>
    <w:basedOn w:val="902"/>
    <w:link w:val="89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11">
    <w:name w:val="Heading 8 Char"/>
    <w:basedOn w:val="902"/>
    <w:link w:val="90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2">
    <w:name w:val="Heading 9 Char"/>
    <w:basedOn w:val="902"/>
    <w:link w:val="90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13">
    <w:name w:val="Title"/>
    <w:basedOn w:val="953"/>
    <w:next w:val="953"/>
    <w:link w:val="91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14">
    <w:name w:val="Title Char"/>
    <w:basedOn w:val="902"/>
    <w:link w:val="9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15">
    <w:name w:val="Subtitle"/>
    <w:basedOn w:val="953"/>
    <w:next w:val="953"/>
    <w:link w:val="91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6">
    <w:name w:val="Subtitle Char"/>
    <w:basedOn w:val="902"/>
    <w:link w:val="91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17">
    <w:name w:val="Quote"/>
    <w:basedOn w:val="953"/>
    <w:next w:val="953"/>
    <w:link w:val="91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18">
    <w:name w:val="Quote Char"/>
    <w:basedOn w:val="902"/>
    <w:link w:val="91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19">
    <w:name w:val="Intense Emphasis"/>
    <w:basedOn w:val="90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20">
    <w:name w:val="Intense Quote"/>
    <w:basedOn w:val="953"/>
    <w:next w:val="953"/>
    <w:link w:val="92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21">
    <w:name w:val="Intense Quote Char"/>
    <w:basedOn w:val="902"/>
    <w:link w:val="92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22">
    <w:name w:val="Intense Reference"/>
    <w:basedOn w:val="90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23">
    <w:name w:val="Subtle Emphasis"/>
    <w:basedOn w:val="90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24">
    <w:name w:val="Emphasis"/>
    <w:basedOn w:val="902"/>
    <w:uiPriority w:val="20"/>
    <w:qFormat/>
    <w:pPr>
      <w:pBdr/>
      <w:spacing/>
      <w:ind/>
    </w:pPr>
    <w:rPr>
      <w:i/>
      <w:iCs/>
    </w:rPr>
  </w:style>
  <w:style w:type="character" w:styleId="925">
    <w:name w:val="Strong"/>
    <w:basedOn w:val="902"/>
    <w:uiPriority w:val="22"/>
    <w:qFormat/>
    <w:pPr>
      <w:pBdr/>
      <w:spacing/>
      <w:ind/>
    </w:pPr>
    <w:rPr>
      <w:b/>
      <w:bCs/>
    </w:rPr>
  </w:style>
  <w:style w:type="character" w:styleId="926">
    <w:name w:val="Subtle Reference"/>
    <w:basedOn w:val="90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7">
    <w:name w:val="Book Title"/>
    <w:basedOn w:val="90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28">
    <w:name w:val="Header"/>
    <w:basedOn w:val="953"/>
    <w:link w:val="92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9">
    <w:name w:val="Header Char"/>
    <w:basedOn w:val="902"/>
    <w:link w:val="928"/>
    <w:uiPriority w:val="99"/>
    <w:pPr>
      <w:pBdr/>
      <w:spacing/>
      <w:ind/>
    </w:pPr>
  </w:style>
  <w:style w:type="paragraph" w:styleId="930">
    <w:name w:val="Footer"/>
    <w:basedOn w:val="953"/>
    <w:link w:val="93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31">
    <w:name w:val="Footer Char"/>
    <w:basedOn w:val="902"/>
    <w:link w:val="930"/>
    <w:uiPriority w:val="99"/>
    <w:pPr>
      <w:pBdr/>
      <w:spacing/>
      <w:ind/>
    </w:pPr>
  </w:style>
  <w:style w:type="paragraph" w:styleId="932">
    <w:name w:val="Caption"/>
    <w:basedOn w:val="953"/>
    <w:next w:val="95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33">
    <w:name w:val="footnote text"/>
    <w:basedOn w:val="953"/>
    <w:link w:val="93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4">
    <w:name w:val="Footnote Text Char"/>
    <w:basedOn w:val="902"/>
    <w:link w:val="933"/>
    <w:uiPriority w:val="99"/>
    <w:semiHidden/>
    <w:pPr>
      <w:pBdr/>
      <w:spacing/>
      <w:ind/>
    </w:pPr>
    <w:rPr>
      <w:sz w:val="20"/>
      <w:szCs w:val="20"/>
    </w:rPr>
  </w:style>
  <w:style w:type="character" w:styleId="935">
    <w:name w:val="foot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paragraph" w:styleId="936">
    <w:name w:val="endnote text"/>
    <w:basedOn w:val="953"/>
    <w:link w:val="93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7">
    <w:name w:val="Endnote Text Char"/>
    <w:basedOn w:val="902"/>
    <w:link w:val="936"/>
    <w:uiPriority w:val="99"/>
    <w:semiHidden/>
    <w:pPr>
      <w:pBdr/>
      <w:spacing/>
      <w:ind/>
    </w:pPr>
    <w:rPr>
      <w:sz w:val="20"/>
      <w:szCs w:val="20"/>
    </w:rPr>
  </w:style>
  <w:style w:type="character" w:styleId="938">
    <w:name w:val="end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character" w:styleId="939">
    <w:name w:val="Hyperlink"/>
    <w:basedOn w:val="90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40">
    <w:name w:val="FollowedHyperlink"/>
    <w:basedOn w:val="9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41">
    <w:name w:val="toc 1"/>
    <w:basedOn w:val="953"/>
    <w:next w:val="953"/>
    <w:uiPriority w:val="39"/>
    <w:unhideWhenUsed/>
    <w:pPr>
      <w:pBdr/>
      <w:spacing w:after="100"/>
      <w:ind/>
    </w:pPr>
  </w:style>
  <w:style w:type="paragraph" w:styleId="942">
    <w:name w:val="toc 2"/>
    <w:basedOn w:val="953"/>
    <w:next w:val="953"/>
    <w:uiPriority w:val="39"/>
    <w:unhideWhenUsed/>
    <w:pPr>
      <w:pBdr/>
      <w:spacing w:after="100"/>
      <w:ind w:left="220"/>
    </w:pPr>
  </w:style>
  <w:style w:type="paragraph" w:styleId="943">
    <w:name w:val="toc 3"/>
    <w:basedOn w:val="953"/>
    <w:next w:val="953"/>
    <w:uiPriority w:val="39"/>
    <w:unhideWhenUsed/>
    <w:pPr>
      <w:pBdr/>
      <w:spacing w:after="100"/>
      <w:ind w:left="440"/>
    </w:pPr>
  </w:style>
  <w:style w:type="paragraph" w:styleId="944">
    <w:name w:val="toc 4"/>
    <w:basedOn w:val="953"/>
    <w:next w:val="953"/>
    <w:uiPriority w:val="39"/>
    <w:unhideWhenUsed/>
    <w:pPr>
      <w:pBdr/>
      <w:spacing w:after="100"/>
      <w:ind w:left="660"/>
    </w:pPr>
  </w:style>
  <w:style w:type="paragraph" w:styleId="945">
    <w:name w:val="toc 5"/>
    <w:basedOn w:val="953"/>
    <w:next w:val="953"/>
    <w:uiPriority w:val="39"/>
    <w:unhideWhenUsed/>
    <w:pPr>
      <w:pBdr/>
      <w:spacing w:after="100"/>
      <w:ind w:left="880"/>
    </w:pPr>
  </w:style>
  <w:style w:type="paragraph" w:styleId="946">
    <w:name w:val="toc 6"/>
    <w:basedOn w:val="953"/>
    <w:next w:val="953"/>
    <w:uiPriority w:val="39"/>
    <w:unhideWhenUsed/>
    <w:pPr>
      <w:pBdr/>
      <w:spacing w:after="100"/>
      <w:ind w:left="1100"/>
    </w:pPr>
  </w:style>
  <w:style w:type="paragraph" w:styleId="947">
    <w:name w:val="toc 7"/>
    <w:basedOn w:val="953"/>
    <w:next w:val="953"/>
    <w:uiPriority w:val="39"/>
    <w:unhideWhenUsed/>
    <w:pPr>
      <w:pBdr/>
      <w:spacing w:after="100"/>
      <w:ind w:left="1320"/>
    </w:pPr>
  </w:style>
  <w:style w:type="paragraph" w:styleId="948">
    <w:name w:val="toc 8"/>
    <w:basedOn w:val="953"/>
    <w:next w:val="953"/>
    <w:uiPriority w:val="39"/>
    <w:unhideWhenUsed/>
    <w:pPr>
      <w:pBdr/>
      <w:spacing w:after="100"/>
      <w:ind w:left="1540"/>
    </w:pPr>
  </w:style>
  <w:style w:type="paragraph" w:styleId="949">
    <w:name w:val="toc 9"/>
    <w:basedOn w:val="953"/>
    <w:next w:val="953"/>
    <w:uiPriority w:val="39"/>
    <w:unhideWhenUsed/>
    <w:pPr>
      <w:pBdr/>
      <w:spacing w:after="100"/>
      <w:ind w:left="1760"/>
    </w:pPr>
  </w:style>
  <w:style w:type="character" w:styleId="950">
    <w:name w:val="Placeholder Text"/>
    <w:basedOn w:val="902"/>
    <w:uiPriority w:val="99"/>
    <w:semiHidden/>
    <w:pPr>
      <w:pBdr/>
      <w:spacing/>
      <w:ind/>
    </w:pPr>
    <w:rPr>
      <w:color w:val="666666"/>
    </w:rPr>
  </w:style>
  <w:style w:type="paragraph" w:styleId="951">
    <w:name w:val="TOC Heading"/>
    <w:uiPriority w:val="39"/>
    <w:unhideWhenUsed/>
    <w:pPr>
      <w:pBdr/>
      <w:spacing/>
      <w:ind/>
    </w:pPr>
  </w:style>
  <w:style w:type="paragraph" w:styleId="952">
    <w:name w:val="table of figures"/>
    <w:basedOn w:val="953"/>
    <w:next w:val="953"/>
    <w:uiPriority w:val="99"/>
    <w:unhideWhenUsed/>
    <w:pPr>
      <w:pBdr/>
      <w:spacing w:after="0" w:afterAutospacing="0"/>
      <w:ind/>
    </w:pPr>
  </w:style>
  <w:style w:type="paragraph" w:styleId="953" w:default="1">
    <w:name w:val="Normal"/>
    <w:next w:val="953"/>
    <w:link w:val="953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954">
    <w:name w:val="Заголовок 1"/>
    <w:basedOn w:val="953"/>
    <w:next w:val="953"/>
    <w:link w:val="966"/>
    <w:qFormat/>
    <w:pPr>
      <w:keepNext w:val="true"/>
      <w:pBdr/>
      <w:spacing w:after="60" w:before="240"/>
      <w:ind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955">
    <w:name w:val="Заголовок 2"/>
    <w:basedOn w:val="953"/>
    <w:next w:val="953"/>
    <w:link w:val="963"/>
    <w:qFormat/>
    <w:pPr>
      <w:keepNext w:val="true"/>
      <w:pBdr/>
      <w:tabs>
        <w:tab w:val="left" w:leader="none" w:pos="600"/>
      </w:tabs>
      <w:spacing/>
      <w:ind/>
      <w:outlineLvl w:val="1"/>
    </w:pPr>
    <w:rPr>
      <w:sz w:val="28"/>
      <w:lang w:val="uk-UA"/>
    </w:rPr>
  </w:style>
  <w:style w:type="paragraph" w:styleId="956">
    <w:name w:val="Заголовок 5"/>
    <w:basedOn w:val="953"/>
    <w:next w:val="953"/>
    <w:link w:val="964"/>
    <w:qFormat/>
    <w:pPr>
      <w:keepNext w:val="true"/>
      <w:pBdr/>
      <w:tabs>
        <w:tab w:val="left" w:leader="none" w:pos="3885"/>
        <w:tab w:val="center" w:leader="none" w:pos="5089"/>
      </w:tabs>
      <w:spacing/>
      <w:ind/>
      <w:jc w:val="center"/>
      <w:outlineLvl w:val="4"/>
    </w:pPr>
    <w:rPr>
      <w:sz w:val="28"/>
      <w:lang w:val="uk-UA"/>
    </w:rPr>
  </w:style>
  <w:style w:type="character" w:styleId="957">
    <w:name w:val="Основной шрифт абзаца"/>
    <w:next w:val="957"/>
    <w:link w:val="953"/>
    <w:semiHidden/>
    <w:pPr>
      <w:pBdr/>
      <w:spacing/>
      <w:ind/>
    </w:pPr>
  </w:style>
  <w:style w:type="table" w:styleId="958">
    <w:name w:val="Обычная таблица"/>
    <w:next w:val="958"/>
    <w:link w:val="95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59">
    <w:name w:val="Нет списка"/>
    <w:next w:val="959"/>
    <w:link w:val="953"/>
    <w:semiHidden/>
    <w:pPr>
      <w:pBdr/>
      <w:spacing/>
      <w:ind/>
    </w:pPr>
  </w:style>
  <w:style w:type="paragraph" w:styleId="960">
    <w:name w:val="Нижний колонтитул"/>
    <w:basedOn w:val="953"/>
    <w:next w:val="960"/>
    <w:link w:val="965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961">
    <w:name w:val="Текст выноски"/>
    <w:basedOn w:val="953"/>
    <w:next w:val="961"/>
    <w:link w:val="953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62">
    <w:name w:val="Основной текст с отступом 2"/>
    <w:basedOn w:val="953"/>
    <w:next w:val="962"/>
    <w:link w:val="968"/>
    <w:pPr>
      <w:pBdr/>
      <w:spacing/>
      <w:ind w:firstLine="708"/>
      <w:jc w:val="right"/>
    </w:pPr>
    <w:rPr>
      <w:lang w:val="uk-UA"/>
    </w:rPr>
  </w:style>
  <w:style w:type="character" w:styleId="963">
    <w:name w:val=" Знак Знак4"/>
    <w:next w:val="963"/>
    <w:link w:val="955"/>
    <w:pPr>
      <w:pBdr/>
      <w:spacing/>
      <w:ind/>
    </w:pPr>
    <w:rPr>
      <w:sz w:val="28"/>
      <w:szCs w:val="24"/>
      <w:lang w:val="uk-UA"/>
    </w:rPr>
  </w:style>
  <w:style w:type="character" w:styleId="964">
    <w:name w:val=" Знак Знак3"/>
    <w:next w:val="964"/>
    <w:link w:val="956"/>
    <w:pPr>
      <w:pBdr/>
      <w:spacing/>
      <w:ind/>
    </w:pPr>
    <w:rPr>
      <w:sz w:val="28"/>
      <w:szCs w:val="24"/>
      <w:lang w:val="uk-UA"/>
    </w:rPr>
  </w:style>
  <w:style w:type="character" w:styleId="965">
    <w:name w:val=" Знак Знак2"/>
    <w:next w:val="965"/>
    <w:link w:val="960"/>
    <w:pPr>
      <w:pBdr/>
      <w:spacing/>
      <w:ind/>
    </w:pPr>
    <w:rPr>
      <w:sz w:val="24"/>
      <w:szCs w:val="24"/>
    </w:rPr>
  </w:style>
  <w:style w:type="character" w:styleId="966">
    <w:name w:val=" Знак Знак5"/>
    <w:next w:val="966"/>
    <w:link w:val="954"/>
    <w:pPr>
      <w:pBdr/>
      <w:spacing/>
      <w:ind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967">
    <w:name w:val=" Знак Знак Знак Знак"/>
    <w:basedOn w:val="953"/>
    <w:next w:val="967"/>
    <w:link w:val="953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character" w:styleId="968">
    <w:name w:val=" Знак Знак1"/>
    <w:next w:val="968"/>
    <w:link w:val="962"/>
    <w:pPr>
      <w:pBdr/>
      <w:spacing/>
      <w:ind/>
    </w:pPr>
    <w:rPr>
      <w:sz w:val="24"/>
      <w:szCs w:val="24"/>
      <w:lang w:eastAsia="ru-RU"/>
    </w:rPr>
  </w:style>
  <w:style w:type="paragraph" w:styleId="969">
    <w:name w:val="Обычный (веб)"/>
    <w:basedOn w:val="953"/>
    <w:next w:val="969"/>
    <w:link w:val="982"/>
    <w:uiPriority w:val="99"/>
    <w:pPr>
      <w:pBdr/>
      <w:spacing w:after="100" w:afterAutospacing="1" w:before="100" w:beforeAutospacing="1"/>
      <w:ind/>
    </w:pPr>
  </w:style>
  <w:style w:type="paragraph" w:styleId="970">
    <w:name w:val="Основной текст 3"/>
    <w:basedOn w:val="953"/>
    <w:next w:val="970"/>
    <w:link w:val="971"/>
    <w:uiPriority w:val="99"/>
    <w:unhideWhenUsed/>
    <w:pPr>
      <w:pBdr/>
      <w:spacing w:after="120"/>
      <w:ind/>
    </w:pPr>
    <w:rPr>
      <w:sz w:val="16"/>
      <w:szCs w:val="16"/>
      <w:lang w:val="uk-UA" w:eastAsia="en-US"/>
    </w:rPr>
  </w:style>
  <w:style w:type="character" w:styleId="971">
    <w:name w:val=" Знак Знак"/>
    <w:next w:val="971"/>
    <w:link w:val="970"/>
    <w:uiPriority w:val="99"/>
    <w:pPr>
      <w:pBdr/>
      <w:spacing/>
      <w:ind/>
    </w:pPr>
    <w:rPr>
      <w:sz w:val="16"/>
      <w:szCs w:val="16"/>
      <w:lang w:eastAsia="en-US"/>
    </w:rPr>
  </w:style>
  <w:style w:type="character" w:styleId="972">
    <w:name w:val="Выделение"/>
    <w:next w:val="972"/>
    <w:link w:val="953"/>
    <w:uiPriority w:val="20"/>
    <w:qFormat/>
    <w:pPr>
      <w:pBdr/>
      <w:spacing/>
      <w:ind/>
    </w:pPr>
    <w:rPr>
      <w:i/>
      <w:iCs/>
    </w:rPr>
  </w:style>
  <w:style w:type="character" w:styleId="973">
    <w:name w:val="xfm_09297473"/>
    <w:next w:val="973"/>
    <w:link w:val="953"/>
    <w:pPr>
      <w:pBdr/>
      <w:spacing/>
      <w:ind/>
    </w:pPr>
  </w:style>
  <w:style w:type="paragraph" w:styleId="974">
    <w:name w:val="Без интервала"/>
    <w:next w:val="974"/>
    <w:link w:val="976"/>
    <w:qFormat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paragraph" w:styleId="975">
    <w:name w:val="Абзац списка"/>
    <w:basedOn w:val="953"/>
    <w:next w:val="975"/>
    <w:link w:val="953"/>
    <w:uiPriority w:val="34"/>
    <w:qFormat/>
    <w:pPr>
      <w:pBdr/>
      <w:spacing w:after="200" w:line="276" w:lineRule="auto"/>
      <w:ind w:left="720"/>
      <w:contextualSpacing w:val="true"/>
    </w:pPr>
    <w:rPr>
      <w:rFonts w:ascii="Calibri" w:hAnsi="Calibri" w:eastAsia="Calibri"/>
      <w:sz w:val="22"/>
      <w:szCs w:val="22"/>
      <w:lang w:eastAsia="en-US"/>
    </w:rPr>
  </w:style>
  <w:style w:type="character" w:styleId="976">
    <w:name w:val="Без интервала Знак"/>
    <w:next w:val="976"/>
    <w:link w:val="974"/>
    <w:pPr>
      <w:pBdr/>
      <w:spacing/>
      <w:ind/>
    </w:pPr>
    <w:rPr>
      <w:rFonts w:ascii="Calibri" w:hAnsi="Calibri" w:eastAsia="Calibri"/>
      <w:sz w:val="22"/>
      <w:szCs w:val="22"/>
      <w:lang w:val="ru-RU" w:eastAsia="en-US"/>
    </w:rPr>
  </w:style>
  <w:style w:type="paragraph" w:styleId="977">
    <w:name w:val="No Spacing"/>
    <w:next w:val="977"/>
    <w:link w:val="978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character" w:styleId="978">
    <w:name w:val="No Spacing Char"/>
    <w:next w:val="978"/>
    <w:link w:val="977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paragraph" w:styleId="979">
    <w:name w:val="List Paragraph"/>
    <w:basedOn w:val="953"/>
    <w:next w:val="979"/>
    <w:link w:val="953"/>
    <w:pPr>
      <w:pBdr/>
      <w:spacing w:after="200" w:line="276" w:lineRule="auto"/>
      <w:ind w:left="720"/>
      <w:contextualSpacing w:val="true"/>
    </w:pPr>
    <w:rPr>
      <w:rFonts w:ascii="Calibri" w:hAnsi="Calibri"/>
      <w:sz w:val="22"/>
      <w:szCs w:val="22"/>
      <w:lang w:eastAsia="en-US"/>
    </w:rPr>
  </w:style>
  <w:style w:type="character" w:styleId="980">
    <w:name w:val="Строгий"/>
    <w:basedOn w:val="957"/>
    <w:next w:val="980"/>
    <w:link w:val="953"/>
    <w:pPr>
      <w:pBdr/>
      <w:spacing/>
      <w:ind/>
    </w:pPr>
    <w:rPr>
      <w:b/>
      <w:bCs/>
    </w:rPr>
  </w:style>
  <w:style w:type="character" w:styleId="981">
    <w:name w:val="Гиперссылка"/>
    <w:basedOn w:val="957"/>
    <w:next w:val="981"/>
    <w:link w:val="953"/>
    <w:semiHidden/>
    <w:pPr>
      <w:pBdr/>
      <w:spacing/>
      <w:ind/>
    </w:pPr>
    <w:rPr>
      <w:rFonts w:cs="Times New Roman"/>
      <w:color w:val="0000ff"/>
      <w:u w:val="single"/>
    </w:rPr>
  </w:style>
  <w:style w:type="character" w:styleId="982">
    <w:name w:val="Normal (Web) Char"/>
    <w:next w:val="982"/>
    <w:link w:val="969"/>
    <w:pPr>
      <w:pBdr/>
      <w:spacing/>
      <w:ind/>
    </w:pPr>
    <w:rPr>
      <w:sz w:val="24"/>
      <w:szCs w:val="24"/>
      <w:lang w:val="ru-RU" w:eastAsia="ru-RU" w:bidi="ar-SA"/>
    </w:rPr>
  </w:style>
  <w:style w:type="character" w:styleId="983" w:customStyle="1">
    <w:name w:val="x193iq5w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https://uk.wikipedia.org/wiki/%D0%9F%D0%BE%D0%BB%D1%8C%D1%81%D1%8C%D0%BA%D0%B0_%D0%BC%D0%BE%D0%B2%D0%B0" TargetMode="External"/><Relationship Id="rId11" Type="http://schemas.openxmlformats.org/officeDocument/2006/relationships/hyperlink" Target="https://uk.wikipedia.org/wiki/%D0%90%D0%BD%D0%B3%D0%BB%D1%96%D0%B9%D1%81%D1%8C%D0%BA%D0%B0_%D0%BC%D0%BE%D0%B2%D0%B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Company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creator>user</dc:creator>
  <cp:revision>12</cp:revision>
  <dcterms:created xsi:type="dcterms:W3CDTF">2025-01-06T07:47:00Z</dcterms:created>
  <dcterms:modified xsi:type="dcterms:W3CDTF">2026-02-13T08:02:32Z</dcterms:modified>
  <cp:version>730895</cp:version>
</cp:coreProperties>
</file>